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7" w:rsidRPr="00FA7C98" w:rsidRDefault="001E7547" w:rsidP="001E7547">
      <w:pPr>
        <w:rPr>
          <w:rFonts w:asciiTheme="minorHAnsi" w:hAnsiTheme="minorHAnsi"/>
        </w:rPr>
      </w:pPr>
    </w:p>
    <w:p w:rsidR="00AE6DDD" w:rsidRPr="00242CCE" w:rsidRDefault="00AE6DDD" w:rsidP="00AE6DDD">
      <w:pPr>
        <w:spacing w:after="0" w:line="240" w:lineRule="auto"/>
        <w:ind w:right="-274"/>
        <w:rPr>
          <w:rFonts w:asciiTheme="minorHAnsi" w:hAnsiTheme="minorHAnsi"/>
          <w:sz w:val="10"/>
        </w:rPr>
      </w:pPr>
    </w:p>
    <w:p w:rsidR="001E7547" w:rsidRPr="00FA7C98" w:rsidRDefault="00573DF8" w:rsidP="005F51B5">
      <w:pPr>
        <w:spacing w:after="0" w:line="240" w:lineRule="auto"/>
        <w:ind w:right="-274"/>
        <w:rPr>
          <w:rFonts w:asciiTheme="minorHAnsi" w:hAnsiTheme="minorHAnsi"/>
          <w:bCs/>
          <w:i/>
          <w14:ligatures w14:val="none"/>
        </w:rPr>
      </w:pPr>
      <w:r>
        <w:rPr>
          <w:rFonts w:asciiTheme="minorHAnsi" w:hAnsiTheme="minorHAnsi"/>
          <w:b/>
          <w:bCs/>
          <w14:ligatures w14:val="none"/>
        </w:rPr>
        <w:t xml:space="preserve">Set students up for success by providing an overview of </w:t>
      </w:r>
      <w:r w:rsidR="008F2A01">
        <w:rPr>
          <w:rFonts w:asciiTheme="minorHAnsi" w:hAnsiTheme="minorHAnsi"/>
          <w:b/>
          <w:bCs/>
          <w14:ligatures w14:val="none"/>
        </w:rPr>
        <w:t xml:space="preserve">your </w:t>
      </w:r>
      <w:r>
        <w:rPr>
          <w:rFonts w:asciiTheme="minorHAnsi" w:hAnsiTheme="minorHAnsi"/>
          <w:b/>
          <w:bCs/>
          <w14:ligatures w14:val="none"/>
        </w:rPr>
        <w:t>organization, service expectations and safety practices</w:t>
      </w:r>
      <w:r w:rsidR="008F2A01">
        <w:rPr>
          <w:rFonts w:asciiTheme="minorHAnsi" w:hAnsiTheme="minorHAnsi"/>
          <w:b/>
          <w:bCs/>
          <w14:ligatures w14:val="none"/>
        </w:rPr>
        <w:t xml:space="preserve"> </w:t>
      </w:r>
      <w:r w:rsidR="00706BA8">
        <w:rPr>
          <w:rFonts w:asciiTheme="minorHAnsi" w:hAnsiTheme="minorHAnsi"/>
          <w:b/>
          <w:bCs/>
          <w14:ligatures w14:val="none"/>
        </w:rPr>
        <w:t>BEFORE</w:t>
      </w:r>
      <w:r w:rsidR="008F2A01">
        <w:rPr>
          <w:rFonts w:asciiTheme="minorHAnsi" w:hAnsiTheme="minorHAnsi"/>
          <w:b/>
          <w:bCs/>
          <w14:ligatures w14:val="none"/>
        </w:rPr>
        <w:t xml:space="preserve"> the student begins service</w:t>
      </w:r>
      <w:r>
        <w:rPr>
          <w:rFonts w:asciiTheme="minorHAnsi" w:hAnsiTheme="minorHAnsi"/>
          <w:b/>
          <w:bCs/>
          <w14:ligatures w14:val="none"/>
        </w:rPr>
        <w:t>.</w:t>
      </w:r>
      <w:r w:rsidR="001E7547" w:rsidRPr="00FA7C98">
        <w:rPr>
          <w:rFonts w:asciiTheme="minorHAnsi" w:hAnsiTheme="minorHAnsi"/>
          <w:bCs/>
          <w14:ligatures w14:val="none"/>
        </w:rPr>
        <w:t xml:space="preserve"> A thorough orientation should answer </w:t>
      </w:r>
      <w:r w:rsidR="00DE2EAF">
        <w:rPr>
          <w:rFonts w:asciiTheme="minorHAnsi" w:hAnsiTheme="minorHAnsi"/>
          <w:bCs/>
          <w14:ligatures w14:val="none"/>
        </w:rPr>
        <w:t>students</w:t>
      </w:r>
      <w:r w:rsidR="00832DB5">
        <w:rPr>
          <w:rFonts w:asciiTheme="minorHAnsi" w:hAnsiTheme="minorHAnsi"/>
          <w:bCs/>
          <w14:ligatures w14:val="none"/>
        </w:rPr>
        <w:t>’</w:t>
      </w:r>
      <w:r w:rsidR="00DE2EAF">
        <w:rPr>
          <w:rFonts w:asciiTheme="minorHAnsi" w:hAnsiTheme="minorHAnsi"/>
          <w:bCs/>
          <w14:ligatures w14:val="none"/>
        </w:rPr>
        <w:t xml:space="preserve"> </w:t>
      </w:r>
      <w:r w:rsidR="001E7547" w:rsidRPr="00FA7C98">
        <w:rPr>
          <w:rFonts w:asciiTheme="minorHAnsi" w:hAnsiTheme="minorHAnsi"/>
          <w:bCs/>
          <w14:ligatures w14:val="none"/>
        </w:rPr>
        <w:t xml:space="preserve">questions such as: </w:t>
      </w:r>
      <w:r w:rsidR="001E7547" w:rsidRPr="00FA7C98">
        <w:rPr>
          <w:rFonts w:asciiTheme="minorHAnsi" w:hAnsiTheme="minorHAnsi"/>
          <w:bCs/>
          <w:i/>
          <w14:ligatures w14:val="none"/>
        </w:rPr>
        <w:t>Where do I fit in? What is expected of me? How do I get help if my Site Supervisor is unavailable? What do I have to learn?</w:t>
      </w:r>
      <w:r w:rsidR="008F2A01">
        <w:rPr>
          <w:rFonts w:asciiTheme="minorHAnsi" w:hAnsiTheme="minorHAnsi"/>
          <w:bCs/>
          <w:i/>
          <w14:ligatures w14:val="none"/>
        </w:rPr>
        <w:t xml:space="preserve"> How will my service contribute to the organization, mission and community need?</w:t>
      </w:r>
    </w:p>
    <w:p w:rsidR="008A6EC4" w:rsidRPr="00FA7C98" w:rsidRDefault="008A6EC4" w:rsidP="005F51B5">
      <w:pPr>
        <w:spacing w:after="0" w:line="240" w:lineRule="auto"/>
        <w:ind w:right="-274"/>
        <w:rPr>
          <w:rFonts w:asciiTheme="minorHAnsi" w:hAnsiTheme="minorHAnsi"/>
          <w:bCs/>
          <w:i/>
          <w14:ligatures w14:val="none"/>
        </w:rPr>
      </w:pPr>
    </w:p>
    <w:p w:rsidR="008A6EC4" w:rsidRPr="00302435" w:rsidRDefault="008F2A01" w:rsidP="005F51B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  <w:t xml:space="preserve">Share overview information about your </w:t>
      </w:r>
      <w:r w:rsidR="00302435" w:rsidRPr="00302435">
        <w:rPr>
          <w:rFonts w:asciiTheme="minorHAnsi" w:eastAsiaTheme="minorHAnsi" w:hAnsiTheme="minorHAnsi" w:cs="Garamond"/>
          <w:b/>
          <w:color w:val="auto"/>
          <w:kern w:val="0"/>
          <w14:ligatures w14:val="none"/>
          <w14:cntxtAlts w14:val="0"/>
        </w:rPr>
        <w:t>Community-Based Organization (CBO)</w:t>
      </w:r>
      <w:r w:rsidRPr="00302435"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  <w:t xml:space="preserve">: </w:t>
      </w:r>
    </w:p>
    <w:p w:rsidR="008A6EC4" w:rsidRPr="00FA7C98" w:rsidRDefault="00281988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Share the </w:t>
      </w:r>
      <w:r w:rsidR="008A6EC4"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Mission of the </w:t>
      </w:r>
      <w:r w:rsidR="00302435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CBO</w:t>
      </w:r>
      <w:r w:rsidR="0067204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, as well as </w:t>
      </w:r>
      <w:r w:rsidR="00461BCF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any </w:t>
      </w:r>
      <w:r w:rsidR="0067204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Vision, Cultural Climate or Core Values statements.</w:t>
      </w:r>
    </w:p>
    <w:p w:rsidR="008A6EC4" w:rsidRPr="00FA7C98" w:rsidRDefault="008F2A01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Share information about the CBO’s clients</w:t>
      </w:r>
      <w:r w:rsid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and community needs.</w:t>
      </w:r>
    </w:p>
    <w:p w:rsidR="008A6EC4" w:rsidRDefault="008A6EC4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What programs/service</w:t>
      </w:r>
      <w:r w:rsidR="00832DB5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s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does the CBO offer</w:t>
      </w:r>
      <w:r w:rsidR="00461BCF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to address these needs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?</w:t>
      </w:r>
    </w:p>
    <w:p w:rsidR="00302435" w:rsidRDefault="00461BCF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Reinforce the impact the student can make at your agency. </w:t>
      </w:r>
      <w:r w:rsidR="00302435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How will the student’s service contribute to the CBO mission</w:t>
      </w:r>
      <w:r w:rsid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and community needs</w:t>
      </w:r>
      <w:r w:rsidR="00302435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?</w:t>
      </w:r>
    </w:p>
    <w:p w:rsidR="00302435" w:rsidRDefault="00302435" w:rsidP="005F51B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</w:p>
    <w:p w:rsidR="00302435" w:rsidRPr="00FA7C98" w:rsidRDefault="00302435" w:rsidP="005F51B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  <w:t xml:space="preserve">Site </w:t>
      </w:r>
      <w:r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  <w:t xml:space="preserve">Physical and Safety </w:t>
      </w:r>
      <w:r w:rsidRPr="00FA7C98"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  <w:t>Orientation - On or Before First Day of Service</w:t>
      </w:r>
      <w:r w:rsidRPr="00FA7C98">
        <w:rPr>
          <w:rFonts w:asciiTheme="minorHAnsi" w:eastAsiaTheme="minorHAnsi" w:hAnsiTheme="minorHAnsi" w:cs="Wingdings2"/>
          <w:color w:val="auto"/>
          <w:kern w:val="0"/>
          <w14:ligatures w14:val="none"/>
          <w14:cntxtAlts w14:val="0"/>
        </w:rPr>
        <w:t xml:space="preserve"> </w:t>
      </w:r>
    </w:p>
    <w:p w:rsidR="00302435" w:rsidRDefault="00302435" w:rsidP="005F51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Tour of site - location of restroom</w:t>
      </w:r>
      <w:r w:rsidR="00C255A6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, 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break room</w:t>
      </w:r>
      <w:r w:rsidR="00C255A6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, where to safely store personal belongings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.</w:t>
      </w:r>
    </w:p>
    <w:p w:rsidR="00302435" w:rsidRPr="00FA7C98" w:rsidRDefault="00302435" w:rsidP="005F51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Emergency Contact Information: 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This is listed on the </w:t>
      </w:r>
      <w:r w:rsidRPr="0002728E">
        <w:rPr>
          <w:rFonts w:asciiTheme="minorHAnsi" w:eastAsiaTheme="minorHAnsi" w:hAnsiTheme="minorHAnsi" w:cs="Garamond"/>
          <w:color w:val="auto"/>
          <w:kern w:val="0"/>
          <w:u w:val="single"/>
          <w14:ligatures w14:val="none"/>
          <w14:cntxtAlts w14:val="0"/>
        </w:rPr>
        <w:t>HSU Student Learning Plan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, which the student </w:t>
      </w:r>
      <w:r w:rsidR="009960D7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may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ask </w:t>
      </w:r>
      <w:r w:rsid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the CBO site supervisor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to complete and sign. </w:t>
      </w:r>
    </w:p>
    <w:p w:rsidR="00302435" w:rsidRPr="00FA7C98" w:rsidRDefault="00302435" w:rsidP="005F51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Introduce students to other staff at the agency.</w:t>
      </w:r>
    </w:p>
    <w:p w:rsidR="00302435" w:rsidRPr="00FA7C98" w:rsidRDefault="00302435" w:rsidP="005F51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Review safety rules of the site, location of emergency exits, and emergency procedures.</w:t>
      </w:r>
    </w:p>
    <w:p w:rsidR="00302435" w:rsidRPr="003806E5" w:rsidRDefault="00302435" w:rsidP="005F51B5">
      <w:pPr>
        <w:pStyle w:val="ListParagraph"/>
        <w:numPr>
          <w:ilvl w:val="0"/>
          <w:numId w:val="14"/>
        </w:numPr>
        <w:spacing w:after="0" w:line="240" w:lineRule="auto"/>
        <w:ind w:right="-274"/>
        <w:rPr>
          <w:rFonts w:asciiTheme="minorHAnsi" w:hAnsiTheme="minorHAnsi"/>
        </w:rPr>
      </w:pPr>
      <w:r w:rsidRPr="00867E14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Review accident procedures at the site and what to do if a student or client is hurt.</w:t>
      </w:r>
    </w:p>
    <w:p w:rsidR="003806E5" w:rsidRDefault="003806E5" w:rsidP="005F51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Give </w:t>
      </w:r>
      <w:r w:rsidR="00706BA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location and 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directions</w:t>
      </w:r>
      <w:r w:rsidR="00706BA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to the site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via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public transportation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or personal </w:t>
      </w:r>
      <w:r w:rsidR="00461BCF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vehicle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, along with parking information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. 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Students are not allowed to drive</w:t>
      </w:r>
      <w:r w:rsidR="009960D7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on business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for the organization.</w:t>
      </w:r>
    </w:p>
    <w:p w:rsidR="00281988" w:rsidRPr="00281988" w:rsidRDefault="00281988" w:rsidP="005F51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The </w:t>
      </w:r>
      <w:r w:rsidRPr="0002728E">
        <w:rPr>
          <w:rFonts w:asciiTheme="minorHAnsi" w:eastAsiaTheme="minorHAnsi" w:hAnsiTheme="minorHAnsi" w:cs="Garamond"/>
          <w:color w:val="auto"/>
          <w:kern w:val="0"/>
          <w:u w:val="single"/>
          <w14:ligatures w14:val="none"/>
          <w14:cntxtAlts w14:val="0"/>
        </w:rPr>
        <w:t>HSU Student Time Log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is used for students from Service Learning/Academic Internship</w:t>
      </w:r>
      <w:r w:rsidR="00706BA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courses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. Review any separate CBO-required time logs and where they are kept. </w:t>
      </w:r>
    </w:p>
    <w:p w:rsidR="00302435" w:rsidRDefault="00302435" w:rsidP="005F51B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</w:pPr>
    </w:p>
    <w:p w:rsidR="00302435" w:rsidRPr="00302435" w:rsidRDefault="00302435" w:rsidP="005F51B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302435"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  <w:t xml:space="preserve">Review information specific to the student’s </w:t>
      </w:r>
      <w:r w:rsidR="003806E5"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  <w:t>site supervisor</w:t>
      </w:r>
      <w:r w:rsidRPr="00302435"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  <w:t>:</w:t>
      </w:r>
    </w:p>
    <w:p w:rsidR="009960D7" w:rsidRPr="00281988" w:rsidRDefault="009960D7" w:rsidP="009960D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74"/>
        <w:rPr>
          <w:rFonts w:asciiTheme="minorHAnsi" w:hAnsiTheme="minorHAnsi"/>
        </w:rPr>
      </w:pP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Review level of supervision, and by whom</w:t>
      </w:r>
      <w:r w:rsidR="00461BCF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, with</w:t>
      </w:r>
      <w:r w:rsidRP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contact information.</w:t>
      </w:r>
    </w:p>
    <w:p w:rsidR="00281988" w:rsidRDefault="007777E7" w:rsidP="005F51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Share w</w:t>
      </w:r>
      <w:r w:rsidR="00C255A6"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here </w:t>
      </w:r>
      <w:r w:rsidR="00C255A6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and with whom the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student</w:t>
      </w:r>
      <w:r w:rsidR="00C255A6"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check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s</w:t>
      </w:r>
      <w:r w:rsidR="00C255A6"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in</w:t>
      </w:r>
      <w:r w:rsidR="00C255A6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on their first day of service. </w:t>
      </w:r>
    </w:p>
    <w:p w:rsidR="003806E5" w:rsidRPr="00281988" w:rsidRDefault="00C255A6" w:rsidP="005F51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Explain what students should do if a problem or harassme</w:t>
      </w:r>
      <w:r w:rsidR="00281988" w:rsidRP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nt occurs.</w:t>
      </w:r>
      <w:r w:rsid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</w:t>
      </w:r>
      <w:r w:rsidR="003806E5" w:rsidRP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If students have questions or concerns about the placement, they should contact their </w:t>
      </w:r>
      <w:r w:rsid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CBO </w:t>
      </w:r>
      <w:r w:rsidR="003806E5" w:rsidRP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site supervisor, and faculty for the course.</w:t>
      </w:r>
      <w:r w:rsidR="007777E7" w:rsidRPr="0028198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If the problem is with their site supervisor, </w:t>
      </w:r>
      <w:r w:rsidR="00706BA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is there another CBO staff the student can approach?</w:t>
      </w:r>
    </w:p>
    <w:p w:rsidR="003806E5" w:rsidRPr="00FA7C98" w:rsidRDefault="009960D7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Talk about</w:t>
      </w:r>
      <w:r w:rsidR="00706BA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the importance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of</w:t>
      </w:r>
      <w:r w:rsidR="00706BA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the student showing up to their planned service time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(and repercussions if they don’t)</w:t>
      </w:r>
      <w:r w:rsidR="00706BA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. </w:t>
      </w:r>
      <w:r w:rsidR="00461BCF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Share how/with whom the student should report if they can’t make it in due to illness, etc.</w:t>
      </w:r>
    </w:p>
    <w:p w:rsidR="00302435" w:rsidRDefault="00302435" w:rsidP="005F51B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</w:pPr>
    </w:p>
    <w:p w:rsidR="00302435" w:rsidRPr="00302435" w:rsidRDefault="00302435" w:rsidP="005F51B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="Garamond-Bold"/>
          <w:b/>
          <w:bCs/>
          <w:color w:val="auto"/>
          <w:kern w:val="0"/>
          <w14:ligatures w14:val="none"/>
          <w14:cntxtAlts w14:val="0"/>
        </w:rPr>
        <w:t>Review information specific to the student’s service position:</w:t>
      </w:r>
    </w:p>
    <w:p w:rsidR="008A6EC4" w:rsidRPr="00FA7C98" w:rsidRDefault="008A6EC4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Provide student a </w:t>
      </w:r>
      <w:r w:rsid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position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description detailing the work they will do</w:t>
      </w:r>
      <w:r w:rsidR="009960D7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. 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Explain the</w:t>
      </w:r>
      <w:r w:rsidR="00FA7C98"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</w:t>
      </w:r>
      <w:r w:rsidR="00302435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types of activities that are outside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the scope of work.</w:t>
      </w:r>
    </w:p>
    <w:p w:rsidR="00302435" w:rsidRDefault="00CA3576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Share s</w:t>
      </w:r>
      <w:r w:rsidR="00302435"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pecific policies and procedures related to the service placement.</w:t>
      </w:r>
    </w:p>
    <w:p w:rsidR="00706BA8" w:rsidRPr="00832DB5" w:rsidRDefault="00706BA8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Discuss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training 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requirements, opportunities and outcomes.</w:t>
      </w:r>
    </w:p>
    <w:p w:rsidR="00302435" w:rsidRDefault="00302435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Review any </w:t>
      </w:r>
      <w:r w:rsidR="009960D7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screening or 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proof of eligibility needed (fingerprinting, background check). Who will cover the cost? </w:t>
      </w:r>
      <w:r w:rsidR="00706BA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When will this need to be completed?</w:t>
      </w:r>
      <w:r w:rsidR="009B790B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Currently, Live Scan services are offered by the HSU University Police Department.</w:t>
      </w:r>
    </w:p>
    <w:p w:rsidR="003806E5" w:rsidRPr="00FA7C98" w:rsidRDefault="003806E5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Talk about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the student’s</w:t>
      </w:r>
      <w:r w:rsidR="009B790B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service schedule. 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Also discuss beginning and end of service. Students should not volunteer</w:t>
      </w:r>
      <w:r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outside of scheduled hours unless their course</w:t>
      </w: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requirement is complete.</w:t>
      </w:r>
    </w:p>
    <w:p w:rsidR="008A6EC4" w:rsidRDefault="008A6EC4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Discuss appropriate attire </w:t>
      </w:r>
      <w:r w:rsid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and respectful behavior</w:t>
      </w:r>
      <w:r w:rsid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.</w:t>
      </w:r>
      <w:r w:rsid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Does the CBO have any statements or expectations around issues of inclusivity and diversity? </w:t>
      </w:r>
    </w:p>
    <w:p w:rsidR="00832DB5" w:rsidRPr="00832DB5" w:rsidRDefault="00832DB5" w:rsidP="005F51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FA7C98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Review confidentiality rules for the site. Are pictures or video allowed?</w:t>
      </w:r>
    </w:p>
    <w:p w:rsidR="00295862" w:rsidRDefault="00295862" w:rsidP="006F32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74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Review any r</w:t>
      </w:r>
      <w:r w:rsidR="008A6EC4"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isks</w:t>
      </w:r>
      <w:r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associated with the placement; risks</w:t>
      </w:r>
      <w:r w:rsidR="008A6EC4"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should reflect those listed in the </w:t>
      </w:r>
      <w:r w:rsidR="005F51B5"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position d</w:t>
      </w:r>
      <w:r w:rsidR="000E534C"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escription</w:t>
      </w:r>
      <w:r w:rsidR="008A6EC4"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.</w:t>
      </w:r>
    </w:p>
    <w:p w:rsidR="008A6EC4" w:rsidRPr="00295862" w:rsidRDefault="007777E7" w:rsidP="006F32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74"/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</w:pPr>
      <w:r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Does the CBO conduct an end-of-service evaluation or exit survey about the student’s efforts and experience?  </w:t>
      </w:r>
      <w:r w:rsidR="005F51B5"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E</w:t>
      </w:r>
      <w:r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valuation practices differ among HSU courses. There is a brief evaluation on the student’</w:t>
      </w:r>
      <w:r w:rsidR="005F51B5"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s performance that the</w:t>
      </w:r>
      <w:r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 </w:t>
      </w:r>
      <w:r w:rsidR="005F51B5"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CBO site s</w:t>
      </w:r>
      <w:r w:rsidRPr="00295862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 xml:space="preserve">upervisor can complete at the bottom of the </w:t>
      </w:r>
      <w:r w:rsidRPr="00295862">
        <w:rPr>
          <w:rFonts w:asciiTheme="minorHAnsi" w:eastAsiaTheme="minorHAnsi" w:hAnsiTheme="minorHAnsi" w:cs="Garamond"/>
          <w:color w:val="auto"/>
          <w:kern w:val="0"/>
          <w:u w:val="single"/>
          <w14:ligatures w14:val="none"/>
          <w14:cntxtAlts w14:val="0"/>
        </w:rPr>
        <w:t>HSU Student Time Log</w:t>
      </w:r>
      <w:r w:rsidR="009B790B">
        <w:rPr>
          <w:rFonts w:asciiTheme="minorHAnsi" w:eastAsiaTheme="minorHAnsi" w:hAnsiTheme="minorHAnsi" w:cs="Garamond"/>
          <w:color w:val="auto"/>
          <w:kern w:val="0"/>
          <w14:ligatures w14:val="none"/>
          <w14:cntxtAlts w14:val="0"/>
        </w:rPr>
        <w:t>.</w:t>
      </w:r>
      <w:bookmarkStart w:id="0" w:name="_GoBack"/>
      <w:bookmarkEnd w:id="0"/>
    </w:p>
    <w:sectPr w:rsidR="008A6EC4" w:rsidRPr="00295862" w:rsidSect="00591C2D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75" w:rsidRDefault="00BF1B75" w:rsidP="00BF1B75">
      <w:pPr>
        <w:spacing w:after="0" w:line="240" w:lineRule="auto"/>
      </w:pPr>
      <w:r>
        <w:separator/>
      </w:r>
    </w:p>
  </w:endnote>
  <w:endnote w:type="continuationSeparator" w:id="0">
    <w:p w:rsidR="00BF1B75" w:rsidRDefault="00BF1B75" w:rsidP="00BF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D0" w:rsidRDefault="00C64CD0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-90720</wp:posOffset>
          </wp:positionV>
          <wp:extent cx="6046839" cy="240323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ange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6839" cy="240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75" w:rsidRDefault="00BF1B75" w:rsidP="00BF1B75">
      <w:pPr>
        <w:spacing w:after="0" w:line="240" w:lineRule="auto"/>
      </w:pPr>
      <w:r>
        <w:separator/>
      </w:r>
    </w:p>
  </w:footnote>
  <w:footnote w:type="continuationSeparator" w:id="0">
    <w:p w:rsidR="00BF1B75" w:rsidRDefault="00BF1B75" w:rsidP="00BF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75" w:rsidRDefault="00BF1B7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2797810</wp:posOffset>
              </wp:positionH>
              <wp:positionV relativeFrom="paragraph">
                <wp:posOffset>-127000</wp:posOffset>
              </wp:positionV>
              <wp:extent cx="3129280" cy="81470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280" cy="814705"/>
                      </a:xfrm>
                      <a:prstGeom prst="rect">
                        <a:avLst/>
                      </a:prstGeom>
                      <a:solidFill>
                        <a:srgbClr val="D8601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B75" w:rsidRPr="00243CEF" w:rsidRDefault="00782B83" w:rsidP="00243CE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8"/>
                            </w:rPr>
                            <w:t xml:space="preserve">                      </w:t>
                          </w:r>
                          <w:r w:rsidR="001E7547"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t>Learning Site Student Orientation Check List</w:t>
                          </w:r>
                          <w:r w:rsidR="00AC0B34" w:rsidRPr="00243CEF"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0.3pt;margin-top:-10pt;width:246.4pt;height:64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" fillcolor="#d86018" stroked="f">
              <v:textbox>
                <w:txbxContent>
                  <w:p w:rsidR="00BF1B75" w:rsidRPr="00243CEF" w:rsidRDefault="00782B83" w:rsidP="00243CE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35"/>
                        <w:szCs w:val="35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8"/>
                      </w:rPr>
                      <w:t xml:space="preserve">                      </w:t>
                    </w:r>
                    <w:r w:rsidR="001E7547">
                      <w:rPr>
                        <w:color w:val="FFFFFF" w:themeColor="background1"/>
                        <w:sz w:val="35"/>
                        <w:szCs w:val="35"/>
                      </w:rPr>
                      <w:t>Learning Site Student Orientation Check List</w:t>
                    </w:r>
                    <w:r w:rsidR="00AC0B34" w:rsidRPr="00243CEF">
                      <w:rPr>
                        <w:color w:val="FFFFFF" w:themeColor="background1"/>
                        <w:sz w:val="35"/>
                        <w:szCs w:val="35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-180975</wp:posOffset>
          </wp:positionV>
          <wp:extent cx="6671930" cy="9563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ange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93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684"/>
    <w:multiLevelType w:val="hybridMultilevel"/>
    <w:tmpl w:val="663C68A0"/>
    <w:lvl w:ilvl="0" w:tplc="1876D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7AB"/>
    <w:multiLevelType w:val="hybridMultilevel"/>
    <w:tmpl w:val="C952F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136"/>
    <w:multiLevelType w:val="hybridMultilevel"/>
    <w:tmpl w:val="C2FCB936"/>
    <w:lvl w:ilvl="0" w:tplc="059EF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69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8D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5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25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0E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8E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0C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B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560167"/>
    <w:multiLevelType w:val="hybridMultilevel"/>
    <w:tmpl w:val="1534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59A6"/>
    <w:multiLevelType w:val="hybridMultilevel"/>
    <w:tmpl w:val="FB9C28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69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8D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5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25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0E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8E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0C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B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2A437E"/>
    <w:multiLevelType w:val="hybridMultilevel"/>
    <w:tmpl w:val="E8769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F461F"/>
    <w:multiLevelType w:val="hybridMultilevel"/>
    <w:tmpl w:val="9C88A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D23A3"/>
    <w:multiLevelType w:val="hybridMultilevel"/>
    <w:tmpl w:val="ACB89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D654E"/>
    <w:multiLevelType w:val="hybridMultilevel"/>
    <w:tmpl w:val="6C42C2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7C3E51"/>
    <w:multiLevelType w:val="hybridMultilevel"/>
    <w:tmpl w:val="E2EAAAEE"/>
    <w:lvl w:ilvl="0" w:tplc="1876D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B0E14"/>
    <w:multiLevelType w:val="hybridMultilevel"/>
    <w:tmpl w:val="6A501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773CB"/>
    <w:multiLevelType w:val="hybridMultilevel"/>
    <w:tmpl w:val="EBDC0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7D32B0"/>
    <w:multiLevelType w:val="hybridMultilevel"/>
    <w:tmpl w:val="7B52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E593B"/>
    <w:multiLevelType w:val="hybridMultilevel"/>
    <w:tmpl w:val="0D3E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606AA"/>
    <w:multiLevelType w:val="hybridMultilevel"/>
    <w:tmpl w:val="9EAE2306"/>
    <w:lvl w:ilvl="0" w:tplc="1876D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14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5"/>
    <w:rsid w:val="0002728E"/>
    <w:rsid w:val="00047F60"/>
    <w:rsid w:val="00057B90"/>
    <w:rsid w:val="0009775C"/>
    <w:rsid w:val="000B39E8"/>
    <w:rsid w:val="000C0077"/>
    <w:rsid w:val="000D640E"/>
    <w:rsid w:val="000E4A9C"/>
    <w:rsid w:val="000E534C"/>
    <w:rsid w:val="0010156B"/>
    <w:rsid w:val="00107E22"/>
    <w:rsid w:val="001323E2"/>
    <w:rsid w:val="00136DA3"/>
    <w:rsid w:val="0014108A"/>
    <w:rsid w:val="001766D2"/>
    <w:rsid w:val="00177869"/>
    <w:rsid w:val="001C15AF"/>
    <w:rsid w:val="001E7547"/>
    <w:rsid w:val="00224386"/>
    <w:rsid w:val="002302EE"/>
    <w:rsid w:val="00242CCE"/>
    <w:rsid w:val="00243CEF"/>
    <w:rsid w:val="002521BC"/>
    <w:rsid w:val="00272A54"/>
    <w:rsid w:val="002735FD"/>
    <w:rsid w:val="00281988"/>
    <w:rsid w:val="00295862"/>
    <w:rsid w:val="00302435"/>
    <w:rsid w:val="00340B61"/>
    <w:rsid w:val="0037531A"/>
    <w:rsid w:val="003806E5"/>
    <w:rsid w:val="003812E1"/>
    <w:rsid w:val="0039204B"/>
    <w:rsid w:val="003A14CD"/>
    <w:rsid w:val="003F5970"/>
    <w:rsid w:val="00401D09"/>
    <w:rsid w:val="004312E8"/>
    <w:rsid w:val="004352F0"/>
    <w:rsid w:val="00460340"/>
    <w:rsid w:val="00461BCF"/>
    <w:rsid w:val="004A4B5D"/>
    <w:rsid w:val="004C43D7"/>
    <w:rsid w:val="004F09A6"/>
    <w:rsid w:val="00563284"/>
    <w:rsid w:val="00573DF8"/>
    <w:rsid w:val="00591C2D"/>
    <w:rsid w:val="005C08D3"/>
    <w:rsid w:val="005D4856"/>
    <w:rsid w:val="005F0FA8"/>
    <w:rsid w:val="005F51B5"/>
    <w:rsid w:val="00645140"/>
    <w:rsid w:val="00672048"/>
    <w:rsid w:val="006B11CF"/>
    <w:rsid w:val="006E0080"/>
    <w:rsid w:val="00706BA8"/>
    <w:rsid w:val="007777E7"/>
    <w:rsid w:val="00782B83"/>
    <w:rsid w:val="007A4299"/>
    <w:rsid w:val="007B0D22"/>
    <w:rsid w:val="007B5D4B"/>
    <w:rsid w:val="00803A1C"/>
    <w:rsid w:val="00812012"/>
    <w:rsid w:val="00832DB5"/>
    <w:rsid w:val="00847F74"/>
    <w:rsid w:val="008619FA"/>
    <w:rsid w:val="008620E2"/>
    <w:rsid w:val="00867E14"/>
    <w:rsid w:val="00875025"/>
    <w:rsid w:val="008A07E3"/>
    <w:rsid w:val="008A184D"/>
    <w:rsid w:val="008A2634"/>
    <w:rsid w:val="008A6EC4"/>
    <w:rsid w:val="008D49BC"/>
    <w:rsid w:val="008F12D1"/>
    <w:rsid w:val="008F2A01"/>
    <w:rsid w:val="00911D50"/>
    <w:rsid w:val="00921084"/>
    <w:rsid w:val="00962B7F"/>
    <w:rsid w:val="00971DB6"/>
    <w:rsid w:val="009960D7"/>
    <w:rsid w:val="009B790B"/>
    <w:rsid w:val="009D0231"/>
    <w:rsid w:val="009E4BF5"/>
    <w:rsid w:val="00A11E3B"/>
    <w:rsid w:val="00A73661"/>
    <w:rsid w:val="00A97AE0"/>
    <w:rsid w:val="00AA673F"/>
    <w:rsid w:val="00AB0726"/>
    <w:rsid w:val="00AB337B"/>
    <w:rsid w:val="00AC0B34"/>
    <w:rsid w:val="00AE6DDD"/>
    <w:rsid w:val="00B224F8"/>
    <w:rsid w:val="00B26969"/>
    <w:rsid w:val="00B27415"/>
    <w:rsid w:val="00B41B70"/>
    <w:rsid w:val="00B7794B"/>
    <w:rsid w:val="00B87450"/>
    <w:rsid w:val="00B926B6"/>
    <w:rsid w:val="00BA2380"/>
    <w:rsid w:val="00BB4239"/>
    <w:rsid w:val="00BC405E"/>
    <w:rsid w:val="00BD5A20"/>
    <w:rsid w:val="00BF1B75"/>
    <w:rsid w:val="00BF2B0E"/>
    <w:rsid w:val="00C14116"/>
    <w:rsid w:val="00C23FA4"/>
    <w:rsid w:val="00C2525C"/>
    <w:rsid w:val="00C255A6"/>
    <w:rsid w:val="00C61346"/>
    <w:rsid w:val="00C64CD0"/>
    <w:rsid w:val="00C91F5B"/>
    <w:rsid w:val="00CA09C8"/>
    <w:rsid w:val="00CA3576"/>
    <w:rsid w:val="00CC4D44"/>
    <w:rsid w:val="00CE57FF"/>
    <w:rsid w:val="00D01F1B"/>
    <w:rsid w:val="00D20A31"/>
    <w:rsid w:val="00D623D2"/>
    <w:rsid w:val="00D75831"/>
    <w:rsid w:val="00D902DB"/>
    <w:rsid w:val="00D90E1B"/>
    <w:rsid w:val="00DE2EAF"/>
    <w:rsid w:val="00DF75E8"/>
    <w:rsid w:val="00E00F42"/>
    <w:rsid w:val="00E144FC"/>
    <w:rsid w:val="00E27E43"/>
    <w:rsid w:val="00E35710"/>
    <w:rsid w:val="00E604DA"/>
    <w:rsid w:val="00E65B85"/>
    <w:rsid w:val="00E75D51"/>
    <w:rsid w:val="00E86C18"/>
    <w:rsid w:val="00EE6D2D"/>
    <w:rsid w:val="00EF5BE0"/>
    <w:rsid w:val="00F252A0"/>
    <w:rsid w:val="00F5167C"/>
    <w:rsid w:val="00F710A6"/>
    <w:rsid w:val="00F84426"/>
    <w:rsid w:val="00F9006B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66444"/>
  <w15:chartTrackingRefBased/>
  <w15:docId w15:val="{186E5108-F89D-42EE-B785-E7F6BDA9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5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75"/>
  </w:style>
  <w:style w:type="paragraph" w:styleId="Footer">
    <w:name w:val="footer"/>
    <w:basedOn w:val="Normal"/>
    <w:link w:val="FooterChar"/>
    <w:uiPriority w:val="99"/>
    <w:unhideWhenUsed/>
    <w:rsid w:val="00BF1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B75"/>
  </w:style>
  <w:style w:type="table" w:styleId="TableGrid">
    <w:name w:val="Table Grid"/>
    <w:basedOn w:val="TableNormal"/>
    <w:uiPriority w:val="39"/>
    <w:rsid w:val="003A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2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AFFB-2247-4C97-BE73-35CC2A08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P. Becker</dc:creator>
  <cp:keywords/>
  <dc:description/>
  <cp:lastModifiedBy>spb1</cp:lastModifiedBy>
  <cp:revision>20</cp:revision>
  <cp:lastPrinted>2016-09-27T16:15:00Z</cp:lastPrinted>
  <dcterms:created xsi:type="dcterms:W3CDTF">2016-10-07T18:26:00Z</dcterms:created>
  <dcterms:modified xsi:type="dcterms:W3CDTF">2018-09-11T15:52:00Z</dcterms:modified>
</cp:coreProperties>
</file>